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           </w:t>
            </w:r>
            <w:r>
              <w:rPr>
                <w:rFonts w:ascii="Times New Roman" w:hAnsi="Times New Roman"/>
                <w:b w:val="1"/>
                <w:sz w:val="28"/>
              </w:rPr>
              <w:t>Даны разъяснения по вопросу оплаты за отопление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Письмом Минстроя России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от </w:t>
      </w:r>
      <w:r>
        <w:rPr>
          <w:rFonts w:ascii="Segoe UI" w:hAnsi="Segoe UI"/>
          <w:b w:val="0"/>
          <w:i w:val="0"/>
          <w:caps w:val="0"/>
          <w:color w:val="000000"/>
          <w:spacing w:val="-4"/>
          <w:sz w:val="23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07.05.2026 N 10820-ОГ/00 &lt;О порядке расчета размера платы за отопление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 xml:space="preserve">общается, что </w:t>
      </w:r>
      <w:r>
        <w:rPr>
          <w:rFonts w:ascii="Times New Roman" w:hAnsi="Times New Roman"/>
          <w:b w:val="0"/>
          <w:sz w:val="28"/>
        </w:rPr>
        <w:t>рассмотрены нормы жилищного кодекса РФ,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РФ от 6 мая 2011 года N 354 (далее - Правила N 354), положения Постановления Конституционного Суда РФ от 10.07.2018 г. N 30-П, Определения Верховного Суда РФ от 13.06.2023 N 307-ЭС23-8186 по делу N А42-8593/2021. В</w:t>
      </w:r>
      <w:r>
        <w:rPr>
          <w:rFonts w:ascii="Times New Roman" w:hAnsi="Times New Roman"/>
          <w:b w:val="0"/>
          <w:sz w:val="28"/>
        </w:rPr>
        <w:t xml:space="preserve"> частности, что важнейшим параметром для определения объема тепловой энергии в целях коммунальной услуги отопления отдельными собственниками помещений в МКД является объем тепловой энергии, потребленный во всем МКД и учтенный коллективным (общедомовым) прибором учета (далее - ОДПУ) тепловой энергии.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Норматив потребления тепловой энергии в целях предоставления коммунальной услуги по отоплению применяется при расчете платы за коммунальную услугу по отоплению, потребленную в помещении МКД, исключительно в случае, если такой МКД не оборудован ОДПУ. При наличии ОДПУ, независимо от других обстоятельств, применение в расчетах платы за коммунальную услугу по отоплению норматива потребления указанной услуги законом не предусмотрено.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При наличии ОДПУ в МКД потребители оплачивают весь объем тепловой энергии, поставленной в МКД, определенный исходя из показаний ОДПУ. Иного способа расчета платы коммунальной услуги по отоплению не предусмотрено. </w:t>
      </w:r>
      <w:r>
        <w:rPr>
          <w:rFonts w:ascii="Times New Roman" w:hAnsi="Times New Roman"/>
          <w:b w:val="0"/>
          <w:sz w:val="28"/>
        </w:rPr>
        <w:t xml:space="preserve">В связи с невозможностью применения в расчетах размера платы за отопление норматива потребления отопления в случае наличия в МКД ОДПУ тепловой энергии, а также учитывая, что в помещениях в одном МКД схожие условия потребления тепловой энергии, при этом создание существенных различий режима потребления тепловой энергии в помещениях одного МКД технически затруднительно, формула 3(7) приложения N 2 к Правилам N 354 предусматривает определение величины объема (количества) потребленной за расчетный период тепловой энергии, приходящегося на помещение (жилое или нежилое) в МКД для помещений в МКД, не оснащенных ИПУ, исходя из удельного среднего расхода теплоэнергии на кв. метр в помещениях этого МКД, оборудованных ИПУ. 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Таким образом, порядок расчета размера платы за отопление, предусмотренный Правилами N 354, в том числе формулами 3(1) и 3(7) приложения N 2 к Правилам N 354, учитывает в том числе технические особенности коммунальной услуги отопления и является верным.</w:t>
      </w: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0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2026-05-21T15:12:24Z</dcterms:modified>
</cp:coreProperties>
</file>